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-Bold" w:hAnsi="LuxiSans-Bold" w:cs="LuxiSans-Bold"/>
          <w:b/>
          <w:bCs/>
          <w:color w:val="000000"/>
          <w:sz w:val="28"/>
          <w:szCs w:val="28"/>
        </w:rPr>
        <w:t xml:space="preserve">Betreff: </w:t>
      </w:r>
      <w:r w:rsidRPr="00AD49B2">
        <w:rPr>
          <w:rFonts w:ascii="LuxiSans" w:hAnsi="LuxiSans" w:cs="LuxiSans"/>
          <w:color w:val="000000"/>
          <w:sz w:val="28"/>
          <w:szCs w:val="28"/>
        </w:rPr>
        <w:t>Honiglehrgang zum Erwerb des Sachkundenac</w:t>
      </w:r>
      <w:bookmarkStart w:id="0" w:name="_GoBack"/>
      <w:bookmarkEnd w:id="0"/>
      <w:r w:rsidRPr="00AD49B2">
        <w:rPr>
          <w:rFonts w:ascii="LuxiSans" w:hAnsi="LuxiSans" w:cs="LuxiSans"/>
          <w:color w:val="000000"/>
          <w:sz w:val="28"/>
          <w:szCs w:val="28"/>
        </w:rPr>
        <w:t>hweises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Hallo Imkerkollegen,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wie bereits mehrfach erwähnt, veranstaltet der Kreisimkerverband Trier-Saarburg am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-Bold" w:hAnsi="LuxiSans-Bold" w:cs="LuxiSans-Bold"/>
          <w:b/>
          <w:bCs/>
          <w:color w:val="000000"/>
          <w:sz w:val="28"/>
          <w:szCs w:val="28"/>
        </w:rPr>
      </w:pPr>
      <w:r w:rsidRPr="00AD49B2">
        <w:rPr>
          <w:rFonts w:ascii="LuxiSans-Bold" w:hAnsi="LuxiSans-Bold" w:cs="LuxiSans-Bold"/>
          <w:b/>
          <w:bCs/>
          <w:color w:val="000000"/>
          <w:sz w:val="28"/>
          <w:szCs w:val="28"/>
        </w:rPr>
        <w:t>Samstag, den 01.04.2017 in der Zeit von 10.00 Uhr bis 17.00 Uhr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 xml:space="preserve">einen </w:t>
      </w:r>
      <w:r w:rsidRPr="00AD49B2">
        <w:rPr>
          <w:rFonts w:ascii="LuxiSans-Bold" w:hAnsi="LuxiSans-Bold" w:cs="LuxiSans-Bold"/>
          <w:b/>
          <w:bCs/>
          <w:color w:val="000000"/>
          <w:sz w:val="28"/>
          <w:szCs w:val="28"/>
        </w:rPr>
        <w:t>Honiglehrgang zum Erwerb des Sachkundenachweises</w:t>
      </w:r>
      <w:r w:rsidRPr="00AD49B2">
        <w:rPr>
          <w:rFonts w:ascii="LuxiSans" w:hAnsi="LuxiSans" w:cs="LuxiSans"/>
          <w:color w:val="000000"/>
          <w:sz w:val="28"/>
          <w:szCs w:val="28"/>
        </w:rPr>
        <w:t>. Dieser Nachweis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berechtigt, den Honig im Einheitsglas unter Verwendung der DIB-Gewährschlüsse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in den Verkehr zu bringen. Die Maßnahme findet bei der Universität Trier, Campus II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 xml:space="preserve">(ehemaliges franz. Krankenhaus, </w:t>
      </w:r>
      <w:proofErr w:type="spellStart"/>
      <w:r w:rsidRPr="00AD49B2">
        <w:rPr>
          <w:rFonts w:ascii="LuxiSans" w:hAnsi="LuxiSans" w:cs="LuxiSans"/>
          <w:color w:val="000000"/>
          <w:sz w:val="28"/>
          <w:szCs w:val="28"/>
        </w:rPr>
        <w:t>Petrisberg</w:t>
      </w:r>
      <w:proofErr w:type="spellEnd"/>
      <w:r w:rsidRPr="00AD49B2">
        <w:rPr>
          <w:rFonts w:ascii="LuxiSans" w:hAnsi="LuxiSans" w:cs="LuxiSans"/>
          <w:color w:val="000000"/>
          <w:sz w:val="28"/>
          <w:szCs w:val="28"/>
        </w:rPr>
        <w:t xml:space="preserve">), </w:t>
      </w:r>
      <w:proofErr w:type="spellStart"/>
      <w:r w:rsidRPr="00AD49B2">
        <w:rPr>
          <w:rFonts w:ascii="LuxiSans" w:hAnsi="LuxiSans" w:cs="LuxiSans"/>
          <w:color w:val="000000"/>
          <w:sz w:val="28"/>
          <w:szCs w:val="28"/>
        </w:rPr>
        <w:t>Behringstr</w:t>
      </w:r>
      <w:proofErr w:type="spellEnd"/>
      <w:r w:rsidRPr="00AD49B2">
        <w:rPr>
          <w:rFonts w:ascii="LuxiSans" w:hAnsi="LuxiSans" w:cs="LuxiSans"/>
          <w:color w:val="000000"/>
          <w:sz w:val="28"/>
          <w:szCs w:val="28"/>
        </w:rPr>
        <w:t>., Trier, statt.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Die Mindestteilnehmerzahl beträgt 25 Personen; max. können 35 Interessierte an der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Maßnahme teilnehmen.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Die Lehrgangsgebühr beträgt pro TN 20,00 € und ist bis zum Anmeldeschluss am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-Bold" w:hAnsi="LuxiSans-Bold" w:cs="LuxiSans-Bold"/>
          <w:b/>
          <w:bCs/>
          <w:color w:val="000000"/>
          <w:sz w:val="28"/>
          <w:szCs w:val="28"/>
        </w:rPr>
        <w:t xml:space="preserve">15.03.2017 </w:t>
      </w:r>
      <w:r w:rsidRPr="00AD49B2">
        <w:rPr>
          <w:rFonts w:ascii="LuxiSans" w:hAnsi="LuxiSans" w:cs="LuxiSans"/>
          <w:color w:val="000000"/>
          <w:sz w:val="28"/>
          <w:szCs w:val="28"/>
        </w:rPr>
        <w:t>auf des Konto des KIV Trier-Saarburg bei der Sparkasse Trier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-IBAN: DE61 5855 0103 0001 0457 15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-BIC: TRISDE55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Kennwort: Honiglehrgang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EF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 xml:space="preserve">einzuzahlen. Daneben ist die Anmeldung per Email an </w:t>
      </w:r>
      <w:r w:rsidRPr="00AD49B2">
        <w:rPr>
          <w:rFonts w:ascii="LuxiSans" w:hAnsi="LuxiSans" w:cs="LuxiSans"/>
          <w:color w:val="0000EF"/>
          <w:sz w:val="28"/>
          <w:szCs w:val="28"/>
        </w:rPr>
        <w:t>Norbert.Backes@gmx.de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erforderlich.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Ich bitte, die Imker in den einzelnen Vereinen über diese Maßnahme zu unterrichten.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Für Ihr Mithilfe darf ich mich schon jetzt recht herzlich bedanken.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Mit freundlichen Grüßen</w:t>
      </w:r>
    </w:p>
    <w:p w:rsidR="00AD49B2" w:rsidRPr="00AD49B2" w:rsidRDefault="00AD49B2" w:rsidP="00AD49B2">
      <w:pPr>
        <w:autoSpaceDE w:val="0"/>
        <w:autoSpaceDN w:val="0"/>
        <w:adjustRightInd w:val="0"/>
        <w:spacing w:after="0" w:line="240" w:lineRule="auto"/>
        <w:rPr>
          <w:rFonts w:ascii="LuxiSans" w:hAnsi="LuxiSans" w:cs="LuxiSans"/>
          <w:color w:val="000000"/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Norbert Backes</w:t>
      </w:r>
    </w:p>
    <w:p w:rsidR="0001064E" w:rsidRPr="00AD49B2" w:rsidRDefault="00AD49B2" w:rsidP="00AD49B2">
      <w:pPr>
        <w:rPr>
          <w:sz w:val="28"/>
          <w:szCs w:val="28"/>
        </w:rPr>
      </w:pPr>
      <w:r w:rsidRPr="00AD49B2">
        <w:rPr>
          <w:rFonts w:ascii="LuxiSans" w:hAnsi="LuxiSans" w:cs="LuxiSans"/>
          <w:color w:val="000000"/>
          <w:sz w:val="28"/>
          <w:szCs w:val="28"/>
        </w:rPr>
        <w:t>26.11.2016 00:19</w:t>
      </w:r>
    </w:p>
    <w:sectPr w:rsidR="0001064E" w:rsidRPr="00AD49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xi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xi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9B2"/>
    <w:rsid w:val="0001064E"/>
    <w:rsid w:val="00A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694E-22D2-4870-B9BF-FF9E0FAB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dc:description/>
  <cp:lastModifiedBy>KLaus</cp:lastModifiedBy>
  <cp:revision>1</cp:revision>
  <dcterms:created xsi:type="dcterms:W3CDTF">2017-01-18T09:32:00Z</dcterms:created>
  <dcterms:modified xsi:type="dcterms:W3CDTF">2017-01-18T09:33:00Z</dcterms:modified>
</cp:coreProperties>
</file>